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6DC24B97" w:rsidR="00FD4DF6" w:rsidRPr="00FD06CE" w:rsidRDefault="009B030D" w:rsidP="00D121B8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22A">
        <w:rPr>
          <w:rFonts w:ascii="Times New Roman" w:hAnsi="Times New Roman" w:cs="Times New Roman"/>
          <w:b/>
          <w:sz w:val="24"/>
          <w:szCs w:val="24"/>
        </w:rPr>
        <w:t>5</w:t>
      </w:r>
      <w:r w:rsidR="00D121B8">
        <w:rPr>
          <w:rFonts w:ascii="Times New Roman" w:hAnsi="Times New Roman" w:cs="Times New Roman"/>
          <w:b/>
          <w:sz w:val="24"/>
          <w:szCs w:val="24"/>
        </w:rPr>
        <w:t>295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6C7" w:rsidRPr="00D121B8">
        <w:rPr>
          <w:rFonts w:ascii="Times New Roman" w:hAnsi="Times New Roman" w:cs="Times New Roman"/>
          <w:sz w:val="24"/>
          <w:szCs w:val="24"/>
        </w:rPr>
        <w:t>«</w:t>
      </w:r>
      <w:r w:rsidR="00D121B8" w:rsidRPr="00D121B8">
        <w:rPr>
          <w:rFonts w:ascii="Times New Roman" w:hAnsi="Times New Roman" w:cs="Times New Roman"/>
          <w:b/>
          <w:sz w:val="24"/>
          <w:szCs w:val="24"/>
        </w:rPr>
        <w:t>Выполнение работ по модернизации возимых пожарных лафетных установок (трейлеров с мониторами Fischcon)</w:t>
      </w:r>
      <w:r w:rsidR="00C3799E" w:rsidRPr="00D121B8">
        <w:rPr>
          <w:rFonts w:ascii="Times New Roman" w:hAnsi="Times New Roman" w:cs="Times New Roman"/>
          <w:sz w:val="24"/>
          <w:szCs w:val="24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B7D36E" w14:textId="77777777" w:rsidR="00FD4DF6" w:rsidRDefault="00FD4DF6" w:rsidP="00D121B8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3F2D1FA4" w:rsidR="00EE225B" w:rsidRPr="00EE225B" w:rsidRDefault="00D121B8" w:rsidP="00D121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6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1442CB8E" w:rsidR="00FD4DF6" w:rsidRPr="00096AD0" w:rsidRDefault="00D121B8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45B9F738" w:rsidR="00CF2E58" w:rsidRPr="00AB353C" w:rsidRDefault="008269F3" w:rsidP="008269F3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>асчет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>единичны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расцен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>к по видам работ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>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654AB440" w:rsidR="00CF2E58" w:rsidRPr="00AB353C" w:rsidRDefault="00424391" w:rsidP="0053222A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>единичны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расцен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по видам работ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, включая накладные расходы, сметную прибыль, с учетом коэффициентов к итогам, и прогноза на 2023, 2024 г.г. без учета стоимости материалов, 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Методик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сметной стоимости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..» 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Зарегистрировано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в Министерстве юстиции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РФ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2020 года,регистрационный N 59986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19D08AC6" w:rsidR="00866E85" w:rsidRPr="00AB353C" w:rsidRDefault="00D30BDA" w:rsidP="0053222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Приложением №1 к Техническому заданию настоящего тендера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с применением ФЭР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8B0A9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8B0A9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4835A3DC" w:rsidR="00C139B9" w:rsidRPr="00AB353C" w:rsidRDefault="00594EF6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</w:t>
            </w:r>
            <w:r w:rsidR="00A36C9E">
              <w:rPr>
                <w:rFonts w:ascii="Times New Roman" w:hAnsi="Times New Roman" w:cs="Times New Roman"/>
                <w:sz w:val="22"/>
                <w:szCs w:val="22"/>
              </w:rPr>
              <w:t xml:space="preserve">    Бизнес Центр  «Павловский»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14612636" w:rsidR="00C139B9" w:rsidRPr="00AB353C" w:rsidRDefault="008B0A9A" w:rsidP="008B0A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07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10.20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63CC9D1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B0A9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B0A9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A9A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1B8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89D44C2-0E49-40BE-B033-A4EBF647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matv1006</cp:lastModifiedBy>
  <cp:revision>9</cp:revision>
  <cp:lastPrinted>2018-08-20T09:23:00Z</cp:lastPrinted>
  <dcterms:created xsi:type="dcterms:W3CDTF">2019-04-04T13:45:00Z</dcterms:created>
  <dcterms:modified xsi:type="dcterms:W3CDTF">2022-10-06T13:31:00Z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